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94A" w:rsidRDefault="0008594A">
      <w:pPr>
        <w:suppressAutoHyphens/>
        <w:spacing w:after="0" w:line="240" w:lineRule="auto"/>
        <w:jc w:val="right"/>
        <w:rPr>
          <w:rFonts w:ascii="Times New Roman" w:eastAsia="Times New Roman" w:hAnsi="Times New Roman" w:cs="Times New Roman"/>
          <w:sz w:val="24"/>
        </w:rPr>
      </w:pPr>
    </w:p>
    <w:p w:rsidR="0008594A" w:rsidRDefault="00C346A1">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проведении аукциона</w:t>
      </w:r>
    </w:p>
    <w:p w:rsidR="0008594A" w:rsidRDefault="0008594A">
      <w:pPr>
        <w:suppressAutoHyphens/>
        <w:spacing w:after="0" w:line="240" w:lineRule="auto"/>
        <w:jc w:val="center"/>
        <w:rPr>
          <w:rFonts w:ascii="Times New Roman" w:eastAsia="Times New Roman" w:hAnsi="Times New Roman" w:cs="Times New Roman"/>
          <w:b/>
          <w:sz w:val="28"/>
        </w:rPr>
      </w:pP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sidR="00FF462A">
        <w:rPr>
          <w:rFonts w:ascii="Times New Roman" w:eastAsia="Times New Roman" w:hAnsi="Times New Roman" w:cs="Times New Roman"/>
          <w:sz w:val="28"/>
        </w:rPr>
        <w:t>.</w:t>
      </w:r>
      <w:r>
        <w:rPr>
          <w:rFonts w:ascii="Times New Roman" w:eastAsia="Times New Roman" w:hAnsi="Times New Roman" w:cs="Times New Roman"/>
          <w:sz w:val="28"/>
        </w:rPr>
        <w:t xml:space="preserve"> Похвистнево, </w:t>
      </w:r>
      <w:r w:rsidR="000528F5">
        <w:rPr>
          <w:rFonts w:ascii="Times New Roman" w:eastAsia="Times New Roman" w:hAnsi="Times New Roman" w:cs="Times New Roman"/>
          <w:sz w:val="28"/>
        </w:rPr>
        <w:t xml:space="preserve">ул. </w:t>
      </w:r>
      <w:r w:rsidR="00FF462A">
        <w:rPr>
          <w:rFonts w:ascii="Times New Roman" w:eastAsia="Times New Roman" w:hAnsi="Times New Roman" w:cs="Times New Roman"/>
          <w:sz w:val="28"/>
        </w:rPr>
        <w:t>Тупиковая</w:t>
      </w:r>
      <w:r w:rsidR="000528F5">
        <w:rPr>
          <w:rFonts w:ascii="Times New Roman" w:eastAsia="Times New Roman" w:hAnsi="Times New Roman" w:cs="Times New Roman"/>
          <w:sz w:val="28"/>
        </w:rPr>
        <w:t xml:space="preserve">, </w:t>
      </w:r>
      <w:r w:rsidR="00FF462A">
        <w:rPr>
          <w:rFonts w:ascii="Times New Roman" w:eastAsia="Times New Roman" w:hAnsi="Times New Roman" w:cs="Times New Roman"/>
          <w:sz w:val="28"/>
        </w:rPr>
        <w:t>1 Г</w:t>
      </w:r>
      <w:r>
        <w:rPr>
          <w:rFonts w:ascii="Times New Roman" w:eastAsia="Times New Roman" w:hAnsi="Times New Roman" w:cs="Times New Roman"/>
          <w:sz w:val="28"/>
        </w:rPr>
        <w:t xml:space="preserve">» от </w:t>
      </w:r>
      <w:r w:rsidR="007F08F9">
        <w:rPr>
          <w:rFonts w:ascii="Times New Roman" w:eastAsia="Times New Roman" w:hAnsi="Times New Roman" w:cs="Times New Roman"/>
          <w:sz w:val="28"/>
        </w:rPr>
        <w:t>26.09.2018</w:t>
      </w:r>
      <w:r w:rsidR="00FF462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7F08F9">
        <w:rPr>
          <w:rFonts w:ascii="Times New Roman" w:eastAsia="Times New Roman" w:hAnsi="Times New Roman" w:cs="Times New Roman"/>
          <w:sz w:val="28"/>
        </w:rPr>
        <w:t>1093</w:t>
      </w:r>
      <w:r>
        <w:rPr>
          <w:rFonts w:ascii="Times New Roman" w:eastAsia="Times New Roman" w:hAnsi="Times New Roman" w:cs="Times New Roman"/>
          <w:sz w:val="28"/>
        </w:rPr>
        <w:t xml:space="preserve"> – в отношении следующего земельного участка, государственная собственность на который не разграничена.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0528F5">
        <w:rPr>
          <w:rFonts w:ascii="Times New Roman" w:eastAsia="Times New Roman" w:hAnsi="Times New Roman" w:cs="Times New Roman"/>
          <w:sz w:val="28"/>
        </w:rPr>
        <w:t>020</w:t>
      </w:r>
      <w:r w:rsidR="003841A7">
        <w:rPr>
          <w:rFonts w:ascii="Times New Roman" w:eastAsia="Times New Roman" w:hAnsi="Times New Roman" w:cs="Times New Roman"/>
          <w:sz w:val="28"/>
        </w:rPr>
        <w:t>4</w:t>
      </w:r>
      <w:r w:rsidR="000528F5">
        <w:rPr>
          <w:rFonts w:ascii="Times New Roman" w:eastAsia="Times New Roman" w:hAnsi="Times New Roman" w:cs="Times New Roman"/>
          <w:sz w:val="28"/>
        </w:rPr>
        <w:t>00</w:t>
      </w:r>
      <w:r w:rsidR="003841A7">
        <w:rPr>
          <w:rFonts w:ascii="Times New Roman" w:eastAsia="Times New Roman" w:hAnsi="Times New Roman" w:cs="Times New Roman"/>
          <w:sz w:val="28"/>
        </w:rPr>
        <w:t>7</w:t>
      </w:r>
      <w:r w:rsidR="000528F5">
        <w:rPr>
          <w:rFonts w:ascii="Times New Roman" w:eastAsia="Times New Roman" w:hAnsi="Times New Roman" w:cs="Times New Roman"/>
          <w:sz w:val="28"/>
        </w:rPr>
        <w:t>:6</w:t>
      </w:r>
      <w:r w:rsidR="003841A7">
        <w:rPr>
          <w:rFonts w:ascii="Times New Roman" w:eastAsia="Times New Roman" w:hAnsi="Times New Roman" w:cs="Times New Roman"/>
          <w:sz w:val="28"/>
        </w:rPr>
        <w:t>21</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Местоположение земельного участка: Самарская о</w:t>
      </w:r>
      <w:r w:rsidR="00312C3D">
        <w:rPr>
          <w:rFonts w:ascii="Times New Roman" w:eastAsia="Times New Roman" w:hAnsi="Times New Roman" w:cs="Times New Roman"/>
          <w:sz w:val="28"/>
        </w:rPr>
        <w:t xml:space="preserve">бласть,                       </w:t>
      </w:r>
      <w:proofErr w:type="gramStart"/>
      <w:r w:rsidR="00312C3D">
        <w:rPr>
          <w:rFonts w:ascii="Times New Roman" w:eastAsia="Times New Roman" w:hAnsi="Times New Roman" w:cs="Times New Roman"/>
          <w:sz w:val="28"/>
        </w:rPr>
        <w:t>г</w:t>
      </w:r>
      <w:proofErr w:type="gramEnd"/>
      <w:r w:rsidR="003841A7">
        <w:rPr>
          <w:rFonts w:ascii="Times New Roman" w:eastAsia="Times New Roman" w:hAnsi="Times New Roman" w:cs="Times New Roman"/>
          <w:sz w:val="28"/>
        </w:rPr>
        <w:t>.</w:t>
      </w:r>
      <w:r>
        <w:rPr>
          <w:rFonts w:ascii="Times New Roman" w:eastAsia="Times New Roman" w:hAnsi="Times New Roman" w:cs="Times New Roman"/>
          <w:sz w:val="28"/>
        </w:rPr>
        <w:t xml:space="preserve"> Похвистнево, </w:t>
      </w:r>
      <w:r w:rsidR="000528F5">
        <w:rPr>
          <w:rFonts w:ascii="Times New Roman" w:eastAsia="Times New Roman" w:hAnsi="Times New Roman" w:cs="Times New Roman"/>
          <w:sz w:val="28"/>
        </w:rPr>
        <w:t xml:space="preserve">ул. </w:t>
      </w:r>
      <w:r w:rsidR="003841A7">
        <w:rPr>
          <w:rFonts w:ascii="Times New Roman" w:eastAsia="Times New Roman" w:hAnsi="Times New Roman" w:cs="Times New Roman"/>
          <w:sz w:val="28"/>
        </w:rPr>
        <w:t>Тупиковая</w:t>
      </w:r>
      <w:r w:rsidR="000528F5">
        <w:rPr>
          <w:rFonts w:ascii="Times New Roman" w:eastAsia="Times New Roman" w:hAnsi="Times New Roman" w:cs="Times New Roman"/>
          <w:sz w:val="28"/>
        </w:rPr>
        <w:t xml:space="preserve">, </w:t>
      </w:r>
      <w:r w:rsidR="003841A7">
        <w:rPr>
          <w:rFonts w:ascii="Times New Roman" w:eastAsia="Times New Roman" w:hAnsi="Times New Roman" w:cs="Times New Roman"/>
          <w:sz w:val="28"/>
        </w:rPr>
        <w:t>1 Г</w:t>
      </w:r>
      <w:r>
        <w:rPr>
          <w:rFonts w:ascii="Times New Roman" w:eastAsia="Times New Roman" w:hAnsi="Times New Roman" w:cs="Times New Roman"/>
          <w:sz w:val="28"/>
        </w:rPr>
        <w:t>.</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3841A7">
        <w:rPr>
          <w:rFonts w:ascii="Times New Roman" w:eastAsia="Times New Roman" w:hAnsi="Times New Roman" w:cs="Times New Roman"/>
          <w:sz w:val="28"/>
        </w:rPr>
        <w:t>2243</w:t>
      </w:r>
      <w:r>
        <w:rPr>
          <w:rFonts w:ascii="Times New Roman" w:eastAsia="Times New Roman" w:hAnsi="Times New Roman" w:cs="Times New Roman"/>
          <w:sz w:val="28"/>
        </w:rPr>
        <w:t xml:space="preserve"> кв. м.</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Ограничения права на земельный участок: отсутствуют.</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w:t>
      </w:r>
      <w:r w:rsidR="00312C3D">
        <w:rPr>
          <w:rFonts w:ascii="Times New Roman" w:eastAsia="Times New Roman" w:hAnsi="Times New Roman" w:cs="Times New Roman"/>
          <w:sz w:val="28"/>
        </w:rPr>
        <w:t xml:space="preserve">: </w:t>
      </w:r>
      <w:r w:rsidR="003841A7">
        <w:rPr>
          <w:rFonts w:ascii="Times New Roman" w:eastAsia="Times New Roman" w:hAnsi="Times New Roman" w:cs="Times New Roman"/>
          <w:sz w:val="28"/>
        </w:rPr>
        <w:t>объекты гаражного назначения</w:t>
      </w:r>
      <w:r>
        <w:rPr>
          <w:rFonts w:ascii="Times New Roman" w:eastAsia="Times New Roman" w:hAnsi="Times New Roman" w:cs="Times New Roman"/>
          <w:sz w:val="28"/>
        </w:rPr>
        <w:t>.</w:t>
      </w:r>
    </w:p>
    <w:p w:rsidR="00F819E0" w:rsidRDefault="00F819E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DD4FCD">
        <w:rPr>
          <w:rFonts w:ascii="Times New Roman" w:eastAsia="Times New Roman" w:hAnsi="Times New Roman" w:cs="Times New Roman"/>
          <w:sz w:val="28"/>
        </w:rPr>
        <w:t>строительства гаража</w:t>
      </w:r>
      <w:r>
        <w:rPr>
          <w:rFonts w:ascii="Times New Roman" w:eastAsia="Times New Roman" w:hAnsi="Times New Roman" w:cs="Times New Roman"/>
          <w:sz w:val="28"/>
        </w:rPr>
        <w:t>.</w:t>
      </w:r>
    </w:p>
    <w:p w:rsidR="0008594A" w:rsidRPr="000D4321"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r w:rsidR="000D4321">
        <w:rPr>
          <w:rFonts w:ascii="Times New Roman" w:eastAsia="Times New Roman" w:hAnsi="Times New Roman" w:cs="Times New Roman"/>
          <w:sz w:val="28"/>
        </w:rPr>
        <w:t xml:space="preserve">, </w:t>
      </w:r>
      <w:r w:rsidR="000D4321" w:rsidRPr="000D4321">
        <w:rPr>
          <w:rFonts w:ascii="Times New Roman" w:hAnsi="Times New Roman" w:cs="Times New Roman"/>
          <w:sz w:val="28"/>
          <w:szCs w:val="28"/>
        </w:rPr>
        <w:t>расположен в зоне П</w:t>
      </w:r>
      <w:proofErr w:type="gramStart"/>
      <w:r w:rsidR="000D4321" w:rsidRPr="000D4321">
        <w:rPr>
          <w:rFonts w:ascii="Times New Roman" w:hAnsi="Times New Roman" w:cs="Times New Roman"/>
          <w:sz w:val="28"/>
          <w:szCs w:val="28"/>
        </w:rPr>
        <w:t>1</w:t>
      </w:r>
      <w:proofErr w:type="gramEnd"/>
      <w:r w:rsidR="000D4321" w:rsidRPr="000D4321">
        <w:rPr>
          <w:rFonts w:ascii="Times New Roman" w:hAnsi="Times New Roman" w:cs="Times New Roman"/>
          <w:sz w:val="28"/>
          <w:szCs w:val="28"/>
        </w:rPr>
        <w:t xml:space="preserve">.4 (Подзона объектов </w:t>
      </w:r>
      <w:r w:rsidR="000D4321" w:rsidRPr="000D4321">
        <w:rPr>
          <w:rFonts w:ascii="Times New Roman" w:hAnsi="Times New Roman" w:cs="Times New Roman"/>
          <w:sz w:val="28"/>
          <w:szCs w:val="28"/>
          <w:lang w:val="en-US"/>
        </w:rPr>
        <w:t>IV</w:t>
      </w:r>
      <w:r w:rsidR="000D4321" w:rsidRPr="000D4321">
        <w:rPr>
          <w:rFonts w:ascii="Times New Roman" w:hAnsi="Times New Roman" w:cs="Times New Roman"/>
          <w:sz w:val="28"/>
          <w:szCs w:val="28"/>
        </w:rPr>
        <w:t xml:space="preserve"> класса санитарной опасности)</w:t>
      </w:r>
      <w:r w:rsidRPr="000D4321">
        <w:rPr>
          <w:rFonts w:ascii="Times New Roman" w:eastAsia="Times New Roman" w:hAnsi="Times New Roman" w:cs="Times New Roman"/>
          <w:sz w:val="28"/>
        </w:rPr>
        <w:t>.</w:t>
      </w:r>
    </w:p>
    <w:p w:rsidR="000D4321" w:rsidRPr="000D4321" w:rsidRDefault="000D4321" w:rsidP="000D4321">
      <w:pPr>
        <w:pStyle w:val="a5"/>
        <w:snapToGrid w:val="0"/>
        <w:spacing w:line="200" w:lineRule="atLeast"/>
        <w:ind w:left="-22" w:right="-1" w:firstLine="730"/>
        <w:rPr>
          <w:b w:val="0"/>
          <w:szCs w:val="28"/>
        </w:rPr>
      </w:pPr>
      <w:r w:rsidRPr="000D4321">
        <w:rPr>
          <w:b w:val="0"/>
          <w:szCs w:val="28"/>
        </w:rPr>
        <w:t xml:space="preserve">Параметры разрешенного использования земельного участка: </w:t>
      </w:r>
    </w:p>
    <w:p w:rsidR="000D4321" w:rsidRPr="00FB0ECA" w:rsidRDefault="000D4321" w:rsidP="000D4321">
      <w:pPr>
        <w:pStyle w:val="a7"/>
        <w:snapToGrid w:val="0"/>
        <w:spacing w:line="276" w:lineRule="auto"/>
        <w:ind w:left="-22" w:right="-1"/>
        <w:jc w:val="both"/>
        <w:rPr>
          <w:sz w:val="28"/>
          <w:szCs w:val="28"/>
        </w:rPr>
      </w:pPr>
      <w:r w:rsidRPr="00FB0ECA">
        <w:rPr>
          <w:sz w:val="28"/>
          <w:szCs w:val="28"/>
        </w:rPr>
        <w:tab/>
        <w:t xml:space="preserve">          -</w:t>
      </w:r>
      <w:r w:rsidRPr="00FB0ECA">
        <w:rPr>
          <w:rFonts w:eastAsia="MS MinNew Roman"/>
          <w:bCs/>
          <w:sz w:val="28"/>
          <w:szCs w:val="28"/>
        </w:rPr>
        <w:t xml:space="preserve"> максимальная высота зданий, строений, сооружений,</w:t>
      </w:r>
      <w:r>
        <w:rPr>
          <w:rFonts w:eastAsia="MS MinNew Roman"/>
          <w:bCs/>
          <w:sz w:val="28"/>
          <w:szCs w:val="28"/>
        </w:rPr>
        <w:t xml:space="preserve"> 25</w:t>
      </w:r>
      <w:r w:rsidRPr="00FB0ECA">
        <w:rPr>
          <w:rFonts w:eastAsia="MS MinNew Roman"/>
          <w:bCs/>
          <w:sz w:val="28"/>
          <w:szCs w:val="28"/>
        </w:rPr>
        <w:t>м</w:t>
      </w:r>
      <w:r w:rsidRPr="00FB0ECA">
        <w:rPr>
          <w:sz w:val="28"/>
          <w:szCs w:val="28"/>
        </w:rPr>
        <w:t>;</w:t>
      </w:r>
    </w:p>
    <w:p w:rsidR="000D4321" w:rsidRPr="00FB0ECA" w:rsidRDefault="000D4321" w:rsidP="000D4321">
      <w:pPr>
        <w:pStyle w:val="a7"/>
        <w:snapToGrid w:val="0"/>
        <w:spacing w:line="276" w:lineRule="auto"/>
        <w:ind w:left="-22" w:right="-1" w:firstLine="709"/>
        <w:jc w:val="both"/>
        <w:rPr>
          <w:sz w:val="28"/>
          <w:szCs w:val="28"/>
        </w:rPr>
      </w:pPr>
      <w:r w:rsidRPr="00FB0ECA">
        <w:rPr>
          <w:sz w:val="28"/>
          <w:szCs w:val="28"/>
        </w:rPr>
        <w:t xml:space="preserve"> -м</w:t>
      </w:r>
      <w:r w:rsidRPr="00FB0ECA">
        <w:rPr>
          <w:rFonts w:eastAsia="MS MinNew Roman"/>
          <w:bCs/>
          <w:sz w:val="28"/>
          <w:szCs w:val="28"/>
        </w:rPr>
        <w:t>инимальный отступ от границ земельных участков до</w:t>
      </w:r>
      <w:r w:rsidRPr="00FB0ECA">
        <w:rPr>
          <w:sz w:val="28"/>
          <w:szCs w:val="28"/>
        </w:rPr>
        <w:t xml:space="preserve"> отдельно стоящих зданий</w:t>
      </w:r>
      <w:r>
        <w:rPr>
          <w:sz w:val="28"/>
          <w:szCs w:val="28"/>
        </w:rPr>
        <w:t xml:space="preserve"> 3</w:t>
      </w:r>
      <w:r w:rsidRPr="00FB0ECA">
        <w:rPr>
          <w:sz w:val="28"/>
          <w:szCs w:val="28"/>
        </w:rPr>
        <w:t>м;</w:t>
      </w:r>
    </w:p>
    <w:p w:rsidR="000D4321" w:rsidRPr="00FB0ECA" w:rsidRDefault="000D4321" w:rsidP="000D4321">
      <w:pPr>
        <w:pStyle w:val="a7"/>
        <w:snapToGrid w:val="0"/>
        <w:spacing w:line="276" w:lineRule="auto"/>
        <w:ind w:left="-22" w:right="-1" w:firstLine="709"/>
        <w:jc w:val="both"/>
        <w:rPr>
          <w:rFonts w:eastAsia="MS MinNew Roman"/>
          <w:bCs/>
          <w:sz w:val="28"/>
          <w:szCs w:val="28"/>
        </w:rPr>
      </w:pPr>
      <w:r w:rsidRPr="00FB0ECA">
        <w:rPr>
          <w:sz w:val="28"/>
          <w:szCs w:val="28"/>
        </w:rPr>
        <w:t>-</w:t>
      </w:r>
      <w:r w:rsidRPr="00FB0ECA">
        <w:rPr>
          <w:rFonts w:eastAsia="MS MinNew Roman"/>
          <w:bCs/>
          <w:sz w:val="28"/>
          <w:szCs w:val="28"/>
        </w:rPr>
        <w:t xml:space="preserve"> максимальный процент застройки в границах земельного участка 70%;</w:t>
      </w:r>
    </w:p>
    <w:p w:rsidR="000D4321" w:rsidRPr="00FB0ECA" w:rsidRDefault="000D4321" w:rsidP="000D4321">
      <w:pPr>
        <w:pStyle w:val="a7"/>
        <w:snapToGrid w:val="0"/>
        <w:spacing w:line="276" w:lineRule="auto"/>
        <w:ind w:left="-22" w:right="-1" w:firstLine="709"/>
        <w:jc w:val="both"/>
        <w:rPr>
          <w:rFonts w:eastAsia="MS MinNew Roman"/>
          <w:bCs/>
          <w:sz w:val="28"/>
          <w:szCs w:val="28"/>
        </w:rPr>
      </w:pPr>
      <w:r w:rsidRPr="00FB0ECA">
        <w:rPr>
          <w:rFonts w:eastAsia="MS MinNew Roman"/>
          <w:bCs/>
          <w:sz w:val="28"/>
          <w:szCs w:val="28"/>
        </w:rPr>
        <w:t>- максимальная высота капитальных ограждений земельных участков 2м</w:t>
      </w:r>
      <w:r>
        <w:rPr>
          <w:rFonts w:eastAsia="MS MinNew Roman"/>
          <w:bCs/>
          <w:sz w:val="28"/>
          <w:szCs w:val="28"/>
        </w:rPr>
        <w:t>.</w:t>
      </w:r>
    </w:p>
    <w:p w:rsidR="00FF462A" w:rsidRDefault="000D4321" w:rsidP="002803AF">
      <w:pPr>
        <w:pStyle w:val="a5"/>
        <w:snapToGrid w:val="0"/>
        <w:spacing w:line="200" w:lineRule="atLeast"/>
        <w:ind w:left="-22" w:right="-1"/>
        <w:rPr>
          <w:b w:val="0"/>
          <w:szCs w:val="28"/>
        </w:rPr>
      </w:pPr>
      <w:r>
        <w:rPr>
          <w:szCs w:val="28"/>
        </w:rPr>
        <w:t xml:space="preserve">        </w:t>
      </w:r>
      <w:r w:rsidR="00FF462A">
        <w:rPr>
          <w:szCs w:val="28"/>
        </w:rPr>
        <w:t>В соответствии с техническими условиями  ресурсных организаций  имеется возможность подключения к инженерным сетям.</w:t>
      </w:r>
    </w:p>
    <w:p w:rsidR="00FF462A" w:rsidRDefault="00FF462A" w:rsidP="00FF462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p w:rsidR="00FF462A" w:rsidRDefault="00FF462A" w:rsidP="00FF462A">
      <w:pPr>
        <w:pStyle w:val="a5"/>
        <w:spacing w:line="240" w:lineRule="auto"/>
        <w:ind w:firstLine="709"/>
        <w:rPr>
          <w:b w:val="0"/>
          <w:szCs w:val="28"/>
        </w:rPr>
      </w:pPr>
      <w:proofErr w:type="gramStart"/>
      <w:r>
        <w:rPr>
          <w:szCs w:val="28"/>
        </w:rPr>
        <w:t>Водоснабжение и водоотведение</w:t>
      </w:r>
      <w:r>
        <w:rPr>
          <w:b w:val="0"/>
          <w:szCs w:val="28"/>
        </w:rPr>
        <w:t xml:space="preserve">: подключение к водопроводным сетям произвести от существующей водопроводной линии </w:t>
      </w:r>
      <w:proofErr w:type="spellStart"/>
      <w:r>
        <w:rPr>
          <w:b w:val="0"/>
          <w:szCs w:val="28"/>
        </w:rPr>
        <w:t>Ду=</w:t>
      </w:r>
      <w:proofErr w:type="spellEnd"/>
      <w:r>
        <w:rPr>
          <w:b w:val="0"/>
          <w:szCs w:val="28"/>
        </w:rPr>
        <w:t xml:space="preserve"> </w:t>
      </w:r>
      <w:r w:rsidR="00107A55">
        <w:rPr>
          <w:b w:val="0"/>
          <w:szCs w:val="28"/>
        </w:rPr>
        <w:t>1</w:t>
      </w:r>
      <w:r w:rsidR="005C7987">
        <w:rPr>
          <w:b w:val="0"/>
          <w:szCs w:val="28"/>
        </w:rPr>
        <w:t>00 мм (сталь), проходящей по территории ЗАО «Аверс» с ул. Мира до ОАО «</w:t>
      </w:r>
      <w:proofErr w:type="spellStart"/>
      <w:r w:rsidR="005C7987">
        <w:rPr>
          <w:b w:val="0"/>
          <w:szCs w:val="28"/>
        </w:rPr>
        <w:t>Похвистневоагропромснаб</w:t>
      </w:r>
      <w:proofErr w:type="spellEnd"/>
      <w:r w:rsidR="005C7987">
        <w:rPr>
          <w:b w:val="0"/>
          <w:szCs w:val="28"/>
        </w:rPr>
        <w:t xml:space="preserve">» по ул. Тупиковая, </w:t>
      </w:r>
      <w:r>
        <w:rPr>
          <w:b w:val="0"/>
          <w:szCs w:val="28"/>
        </w:rPr>
        <w:t>полиэтиленовым трубопроводом диаметром не менее 110 мм (для обеспечения пожарной безопасности) с установкой запорной арматуры</w:t>
      </w:r>
      <w:r w:rsidR="005C7987">
        <w:rPr>
          <w:b w:val="0"/>
          <w:szCs w:val="28"/>
        </w:rPr>
        <w:t xml:space="preserve"> в водопроводном колодце, с предварительным разрешением от собственников водопроводной сети и колодцев (ЗАО «Аверс», ООО</w:t>
      </w:r>
      <w:proofErr w:type="gramEnd"/>
      <w:r w:rsidR="005C7987">
        <w:rPr>
          <w:b w:val="0"/>
          <w:szCs w:val="28"/>
        </w:rPr>
        <w:t xml:space="preserve"> «</w:t>
      </w:r>
      <w:proofErr w:type="spellStart"/>
      <w:proofErr w:type="gramStart"/>
      <w:r w:rsidR="005C7987">
        <w:rPr>
          <w:b w:val="0"/>
          <w:szCs w:val="28"/>
        </w:rPr>
        <w:t>Арбор</w:t>
      </w:r>
      <w:proofErr w:type="spellEnd"/>
      <w:r w:rsidR="005C7987">
        <w:rPr>
          <w:b w:val="0"/>
          <w:szCs w:val="28"/>
        </w:rPr>
        <w:t>», ОАО «</w:t>
      </w:r>
      <w:proofErr w:type="spellStart"/>
      <w:r w:rsidR="005C7987">
        <w:rPr>
          <w:b w:val="0"/>
          <w:szCs w:val="28"/>
        </w:rPr>
        <w:t>Похвистневоагропромснаб</w:t>
      </w:r>
      <w:proofErr w:type="spellEnd"/>
      <w:r w:rsidR="005C7987">
        <w:rPr>
          <w:b w:val="0"/>
          <w:szCs w:val="28"/>
        </w:rPr>
        <w:t>»)</w:t>
      </w:r>
      <w:r>
        <w:rPr>
          <w:b w:val="0"/>
          <w:szCs w:val="28"/>
        </w:rPr>
        <w:t>.</w:t>
      </w:r>
      <w:proofErr w:type="gramEnd"/>
      <w:r>
        <w:rPr>
          <w:b w:val="0"/>
          <w:szCs w:val="28"/>
        </w:rPr>
        <w:t xml:space="preserve"> </w:t>
      </w:r>
      <w:r>
        <w:rPr>
          <w:b w:val="0"/>
          <w:szCs w:val="28"/>
        </w:rPr>
        <w:lastRenderedPageBreak/>
        <w:t>Давление воды в сети составляет Ру=2,</w:t>
      </w:r>
      <w:r w:rsidR="005C7987">
        <w:rPr>
          <w:b w:val="0"/>
          <w:szCs w:val="28"/>
        </w:rPr>
        <w:t>0</w:t>
      </w:r>
      <w:r>
        <w:rPr>
          <w:b w:val="0"/>
          <w:szCs w:val="28"/>
        </w:rPr>
        <w:t xml:space="preserve"> </w:t>
      </w:r>
      <w:r w:rsidR="005C7987">
        <w:rPr>
          <w:b w:val="0"/>
          <w:szCs w:val="28"/>
        </w:rPr>
        <w:t>–</w:t>
      </w:r>
      <w:r>
        <w:rPr>
          <w:b w:val="0"/>
          <w:szCs w:val="28"/>
        </w:rPr>
        <w:t xml:space="preserve"> </w:t>
      </w:r>
      <w:r w:rsidR="005C7987">
        <w:rPr>
          <w:b w:val="0"/>
          <w:szCs w:val="28"/>
        </w:rPr>
        <w:t>2,5</w:t>
      </w:r>
      <w:r>
        <w:rPr>
          <w:b w:val="0"/>
          <w:szCs w:val="28"/>
        </w:rPr>
        <w:t xml:space="preserve"> кгс/см3. Требуемый расход воды на наружное пожаротушение </w:t>
      </w:r>
      <w:proofErr w:type="gramStart"/>
      <w:r>
        <w:rPr>
          <w:b w:val="0"/>
          <w:szCs w:val="28"/>
        </w:rPr>
        <w:t>составляет 15 л/сек</w:t>
      </w:r>
      <w:proofErr w:type="gramEnd"/>
      <w:r>
        <w:rPr>
          <w:b w:val="0"/>
          <w:szCs w:val="28"/>
        </w:rPr>
        <w:t xml:space="preserve">. В здании предусмотреть установку антимагнитного прибора учета расхода холодной воды. Работы выполнить согласно требованиям СП 31.13330.2012 </w:t>
      </w:r>
      <w:proofErr w:type="spellStart"/>
      <w:r>
        <w:rPr>
          <w:b w:val="0"/>
          <w:szCs w:val="28"/>
        </w:rPr>
        <w:t>СНиП</w:t>
      </w:r>
      <w:proofErr w:type="spellEnd"/>
      <w:r>
        <w:rPr>
          <w:b w:val="0"/>
          <w:szCs w:val="28"/>
        </w:rPr>
        <w:t xml:space="preserve"> 2.04.02.84 «Водоснабжение. Наружные сети и сооружения». </w:t>
      </w:r>
    </w:p>
    <w:p w:rsidR="00FF462A" w:rsidRDefault="00FF462A" w:rsidP="00FF462A">
      <w:pPr>
        <w:pStyle w:val="a5"/>
        <w:spacing w:line="240" w:lineRule="auto"/>
        <w:ind w:firstLine="709"/>
        <w:rPr>
          <w:b w:val="0"/>
          <w:szCs w:val="28"/>
        </w:rPr>
      </w:pPr>
      <w:r>
        <w:rPr>
          <w:b w:val="0"/>
          <w:szCs w:val="28"/>
        </w:rPr>
        <w:t xml:space="preserve">На данном участке отсутствует канализационная сеть. </w:t>
      </w:r>
      <w:r w:rsidR="005C7987">
        <w:rPr>
          <w:b w:val="0"/>
          <w:szCs w:val="28"/>
        </w:rPr>
        <w:t>Согласно «Правил холодного водоснабжения и водоотведения», утвержденных Постановление Правительства РФ от 29.07.2013 № 644 Приложение</w:t>
      </w:r>
      <w:proofErr w:type="gramStart"/>
      <w:r w:rsidR="005C7987">
        <w:rPr>
          <w:b w:val="0"/>
          <w:szCs w:val="28"/>
        </w:rPr>
        <w:t xml:space="preserve"> ;</w:t>
      </w:r>
      <w:proofErr w:type="gramEnd"/>
      <w:r w:rsidR="005C7987">
        <w:rPr>
          <w:b w:val="0"/>
          <w:szCs w:val="28"/>
        </w:rPr>
        <w:t xml:space="preserve"> пункт № 11 – предусмотреть установку локальных </w:t>
      </w:r>
      <w:proofErr w:type="spellStart"/>
      <w:r w:rsidR="005C7987">
        <w:rPr>
          <w:b w:val="0"/>
          <w:szCs w:val="28"/>
        </w:rPr>
        <w:t>очмстных</w:t>
      </w:r>
      <w:proofErr w:type="spellEnd"/>
      <w:r w:rsidR="005C7987">
        <w:rPr>
          <w:b w:val="0"/>
          <w:szCs w:val="28"/>
        </w:rPr>
        <w:t xml:space="preserve"> сооружений. </w:t>
      </w:r>
      <w:r>
        <w:rPr>
          <w:b w:val="0"/>
          <w:szCs w:val="28"/>
        </w:rPr>
        <w:t xml:space="preserve">Работы выполнять согласно требованиям  СП 31.13330.2012 </w:t>
      </w:r>
      <w:proofErr w:type="spellStart"/>
      <w:r>
        <w:rPr>
          <w:b w:val="0"/>
          <w:szCs w:val="28"/>
        </w:rPr>
        <w:t>СНиП</w:t>
      </w:r>
      <w:proofErr w:type="spellEnd"/>
      <w:r>
        <w:rPr>
          <w:b w:val="0"/>
          <w:szCs w:val="28"/>
        </w:rPr>
        <w:t xml:space="preserve"> 2.04.03-85 «Канализация. Наружные сети и сооружения».</w:t>
      </w:r>
      <w:r>
        <w:rPr>
          <w:b w:val="0"/>
          <w:szCs w:val="28"/>
        </w:rPr>
        <w:tab/>
      </w:r>
    </w:p>
    <w:p w:rsidR="00FF462A" w:rsidRDefault="00FF462A" w:rsidP="00FF462A">
      <w:pPr>
        <w:pStyle w:val="a5"/>
        <w:spacing w:line="240" w:lineRule="auto"/>
        <w:ind w:firstLine="709"/>
        <w:rPr>
          <w:b w:val="0"/>
          <w:szCs w:val="28"/>
        </w:rPr>
      </w:pPr>
      <w:r>
        <w:rPr>
          <w:b w:val="0"/>
          <w:szCs w:val="28"/>
        </w:rPr>
        <w:t xml:space="preserve">Технические условия выданы на период проектирования. Места врезок согласовать дополнительно. До начала строительно-монтажных работ согласовать проект в установленном порядке. </w:t>
      </w:r>
    </w:p>
    <w:p w:rsidR="00FF462A" w:rsidRDefault="00FF462A" w:rsidP="00FF462A">
      <w:pPr>
        <w:pStyle w:val="a5"/>
        <w:spacing w:line="240" w:lineRule="auto"/>
        <w:rPr>
          <w:b w:val="0"/>
          <w:szCs w:val="28"/>
        </w:rPr>
      </w:pPr>
      <w:r>
        <w:rPr>
          <w:b w:val="0"/>
          <w:szCs w:val="28"/>
        </w:rPr>
        <w:tab/>
        <w:t>Стоимость работ за подключение водопровода и канализации составляет 0,00 рублей</w:t>
      </w:r>
      <w:proofErr w:type="gramStart"/>
      <w:r>
        <w:rPr>
          <w:b w:val="0"/>
          <w:szCs w:val="28"/>
        </w:rPr>
        <w:t>.</w:t>
      </w:r>
      <w:proofErr w:type="gramEnd"/>
      <w:r>
        <w:rPr>
          <w:b w:val="0"/>
          <w:szCs w:val="28"/>
        </w:rPr>
        <w:t xml:space="preserve"> (</w:t>
      </w:r>
      <w:proofErr w:type="gramStart"/>
      <w:r>
        <w:rPr>
          <w:b w:val="0"/>
          <w:szCs w:val="28"/>
        </w:rPr>
        <w:t>т</w:t>
      </w:r>
      <w:proofErr w:type="gramEnd"/>
      <w:r>
        <w:rPr>
          <w:b w:val="0"/>
          <w:szCs w:val="28"/>
        </w:rPr>
        <w:t xml:space="preserve">ехнические условия МУП «ВКХ» № </w:t>
      </w:r>
      <w:r w:rsidR="005C7987">
        <w:rPr>
          <w:b w:val="0"/>
          <w:szCs w:val="28"/>
        </w:rPr>
        <w:t>336</w:t>
      </w:r>
      <w:r>
        <w:rPr>
          <w:b w:val="0"/>
          <w:szCs w:val="28"/>
        </w:rPr>
        <w:t xml:space="preserve"> от </w:t>
      </w:r>
      <w:r w:rsidR="005C7987">
        <w:rPr>
          <w:b w:val="0"/>
          <w:szCs w:val="28"/>
        </w:rPr>
        <w:t>24</w:t>
      </w:r>
      <w:r>
        <w:rPr>
          <w:b w:val="0"/>
          <w:szCs w:val="28"/>
        </w:rPr>
        <w:t>.0</w:t>
      </w:r>
      <w:r w:rsidR="005C7987">
        <w:rPr>
          <w:b w:val="0"/>
          <w:szCs w:val="28"/>
        </w:rPr>
        <w:t>7</w:t>
      </w:r>
      <w:r>
        <w:rPr>
          <w:b w:val="0"/>
          <w:szCs w:val="28"/>
        </w:rPr>
        <w:t>.2018).</w:t>
      </w:r>
    </w:p>
    <w:p w:rsidR="00FF462A" w:rsidRDefault="00FF462A" w:rsidP="00FF462A">
      <w:pPr>
        <w:pStyle w:val="a5"/>
        <w:spacing w:line="240" w:lineRule="auto"/>
        <w:ind w:firstLine="708"/>
        <w:rPr>
          <w:b w:val="0"/>
          <w:szCs w:val="28"/>
        </w:rPr>
      </w:pPr>
      <w:r>
        <w:rPr>
          <w:szCs w:val="28"/>
        </w:rPr>
        <w:t>Электроснабжение:</w:t>
      </w:r>
      <w:r>
        <w:rPr>
          <w:b w:val="0"/>
          <w:szCs w:val="28"/>
        </w:rPr>
        <w:t xml:space="preserve"> техническая возможность технологического присоединения к электрическим сетям имеется. Технологическое присоединение объекта выполнить </w:t>
      </w:r>
      <w:proofErr w:type="gramStart"/>
      <w:r>
        <w:rPr>
          <w:b w:val="0"/>
          <w:szCs w:val="28"/>
        </w:rPr>
        <w:t>согласно требований</w:t>
      </w:r>
      <w:proofErr w:type="gramEnd"/>
      <w:r>
        <w:rPr>
          <w:b w:val="0"/>
          <w:szCs w:val="28"/>
        </w:rPr>
        <w:t xml:space="preserve"> действующего законодательства РФ. Постановления Правительства РФ № 861 от 27.12.2004 и других нормативно-правовых актов.</w:t>
      </w:r>
    </w:p>
    <w:p w:rsidR="00FF462A" w:rsidRDefault="00FF462A">
      <w:pPr>
        <w:suppressAutoHyphens/>
        <w:spacing w:after="0" w:line="240" w:lineRule="auto"/>
        <w:ind w:firstLine="709"/>
        <w:jc w:val="both"/>
        <w:rPr>
          <w:rFonts w:ascii="Times New Roman" w:eastAsia="Times New Roman" w:hAnsi="Times New Roman" w:cs="Times New Roman"/>
          <w:sz w:val="28"/>
        </w:rPr>
      </w:pP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и время проведения аукциона: </w:t>
      </w:r>
      <w:r w:rsidR="008A0F47">
        <w:rPr>
          <w:rFonts w:ascii="Times New Roman" w:eastAsia="Times New Roman" w:hAnsi="Times New Roman" w:cs="Times New Roman"/>
          <w:b/>
          <w:sz w:val="28"/>
        </w:rPr>
        <w:t>0</w:t>
      </w:r>
      <w:r w:rsidR="00F74B89">
        <w:rPr>
          <w:rFonts w:ascii="Times New Roman" w:eastAsia="Times New Roman" w:hAnsi="Times New Roman" w:cs="Times New Roman"/>
          <w:b/>
          <w:sz w:val="28"/>
        </w:rPr>
        <w:t>1.11</w:t>
      </w:r>
      <w:r w:rsidR="00312C3D">
        <w:rPr>
          <w:rFonts w:ascii="Times New Roman" w:eastAsia="Times New Roman" w:hAnsi="Times New Roman" w:cs="Times New Roman"/>
          <w:b/>
          <w:sz w:val="28"/>
        </w:rPr>
        <w:t>.201</w:t>
      </w:r>
      <w:r w:rsidR="001843CF">
        <w:rPr>
          <w:rFonts w:ascii="Times New Roman" w:eastAsia="Times New Roman" w:hAnsi="Times New Roman" w:cs="Times New Roman"/>
          <w:b/>
          <w:sz w:val="28"/>
        </w:rPr>
        <w:t>8</w:t>
      </w:r>
      <w:r>
        <w:rPr>
          <w:rFonts w:ascii="Times New Roman" w:eastAsia="Times New Roman" w:hAnsi="Times New Roman" w:cs="Times New Roman"/>
          <w:b/>
          <w:sz w:val="28"/>
        </w:rPr>
        <w:t xml:space="preserve">, </w:t>
      </w:r>
      <w:r w:rsidR="00F74B89">
        <w:rPr>
          <w:rFonts w:ascii="Times New Roman" w:eastAsia="Times New Roman" w:hAnsi="Times New Roman" w:cs="Times New Roman"/>
          <w:b/>
          <w:sz w:val="28"/>
        </w:rPr>
        <w:t>16</w:t>
      </w:r>
      <w:r>
        <w:rPr>
          <w:rFonts w:ascii="Times New Roman" w:eastAsia="Times New Roman" w:hAnsi="Times New Roman" w:cs="Times New Roman"/>
          <w:b/>
          <w:sz w:val="28"/>
        </w:rPr>
        <w:t xml:space="preserve"> ч. </w:t>
      </w:r>
      <w:r w:rsidR="004A7DE0">
        <w:rPr>
          <w:rFonts w:ascii="Times New Roman" w:eastAsia="Times New Roman" w:hAnsi="Times New Roman" w:cs="Times New Roman"/>
          <w:b/>
          <w:sz w:val="28"/>
        </w:rPr>
        <w:t>0</w:t>
      </w:r>
      <w:r>
        <w:rPr>
          <w:rFonts w:ascii="Times New Roman" w:eastAsia="Times New Roman" w:hAnsi="Times New Roman" w:cs="Times New Roman"/>
          <w:b/>
          <w:sz w:val="28"/>
        </w:rPr>
        <w:t>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08594A" w:rsidRDefault="00C346A1">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его аренды, называет размер арендной платы и номер билета победителя аукциона.</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744FF9">
        <w:rPr>
          <w:rFonts w:ascii="Times New Roman" w:eastAsia="Times New Roman" w:hAnsi="Times New Roman" w:cs="Times New Roman"/>
          <w:sz w:val="28"/>
        </w:rPr>
        <w:t>222079</w:t>
      </w:r>
      <w:r>
        <w:rPr>
          <w:rFonts w:ascii="Times New Roman" w:eastAsia="Times New Roman" w:hAnsi="Times New Roman" w:cs="Times New Roman"/>
          <w:sz w:val="28"/>
        </w:rPr>
        <w:t xml:space="preserve"> (</w:t>
      </w:r>
      <w:r w:rsidR="00744FF9">
        <w:rPr>
          <w:rFonts w:ascii="Times New Roman" w:eastAsia="Times New Roman" w:hAnsi="Times New Roman" w:cs="Times New Roman"/>
          <w:sz w:val="28"/>
        </w:rPr>
        <w:t xml:space="preserve">двести двадцать две </w:t>
      </w:r>
      <w:r w:rsidR="000528F5">
        <w:rPr>
          <w:rFonts w:ascii="Times New Roman" w:eastAsia="Times New Roman" w:hAnsi="Times New Roman" w:cs="Times New Roman"/>
          <w:sz w:val="28"/>
        </w:rPr>
        <w:t>тысяч</w:t>
      </w:r>
      <w:r w:rsidR="00744FF9">
        <w:rPr>
          <w:rFonts w:ascii="Times New Roman" w:eastAsia="Times New Roman" w:hAnsi="Times New Roman" w:cs="Times New Roman"/>
          <w:sz w:val="28"/>
        </w:rPr>
        <w:t>и семьдесят девять</w:t>
      </w:r>
      <w:r>
        <w:rPr>
          <w:rFonts w:ascii="Times New Roman" w:eastAsia="Times New Roman" w:hAnsi="Times New Roman" w:cs="Times New Roman"/>
          <w:sz w:val="28"/>
        </w:rPr>
        <w:t>) руб. 00 коп.</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744FF9">
        <w:rPr>
          <w:rFonts w:ascii="Times New Roman" w:eastAsia="Times New Roman" w:hAnsi="Times New Roman" w:cs="Times New Roman"/>
          <w:sz w:val="28"/>
        </w:rPr>
        <w:t>6662</w:t>
      </w:r>
      <w:r>
        <w:rPr>
          <w:rFonts w:ascii="Times New Roman" w:eastAsia="Times New Roman" w:hAnsi="Times New Roman" w:cs="Times New Roman"/>
          <w:sz w:val="28"/>
        </w:rPr>
        <w:t xml:space="preserve"> (</w:t>
      </w:r>
      <w:r w:rsidR="00744FF9">
        <w:rPr>
          <w:rFonts w:ascii="Times New Roman" w:eastAsia="Times New Roman" w:hAnsi="Times New Roman" w:cs="Times New Roman"/>
          <w:sz w:val="28"/>
        </w:rPr>
        <w:t>шесть</w:t>
      </w:r>
      <w:r w:rsidR="000528F5">
        <w:rPr>
          <w:rFonts w:ascii="Times New Roman" w:eastAsia="Times New Roman" w:hAnsi="Times New Roman" w:cs="Times New Roman"/>
          <w:sz w:val="28"/>
        </w:rPr>
        <w:t xml:space="preserve"> тысяч </w:t>
      </w:r>
      <w:r w:rsidR="00744FF9">
        <w:rPr>
          <w:rFonts w:ascii="Times New Roman" w:eastAsia="Times New Roman" w:hAnsi="Times New Roman" w:cs="Times New Roman"/>
          <w:sz w:val="28"/>
        </w:rPr>
        <w:t>шестьсот шестьдесят два</w:t>
      </w:r>
      <w:r>
        <w:rPr>
          <w:rFonts w:ascii="Times New Roman" w:eastAsia="Times New Roman" w:hAnsi="Times New Roman" w:cs="Times New Roman"/>
          <w:sz w:val="28"/>
        </w:rPr>
        <w:t xml:space="preserve">) руб. </w:t>
      </w:r>
      <w:r w:rsidR="00744FF9">
        <w:rPr>
          <w:rFonts w:ascii="Times New Roman" w:eastAsia="Times New Roman" w:hAnsi="Times New Roman" w:cs="Times New Roman"/>
          <w:sz w:val="28"/>
        </w:rPr>
        <w:t>37</w:t>
      </w:r>
      <w:r>
        <w:rPr>
          <w:rFonts w:ascii="Times New Roman" w:eastAsia="Times New Roman" w:hAnsi="Times New Roman" w:cs="Times New Roman"/>
          <w:sz w:val="28"/>
        </w:rPr>
        <w:t xml:space="preserve"> коп.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в письменной форме осуществляется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744FF9">
        <w:rPr>
          <w:rFonts w:ascii="Times New Roman" w:eastAsia="Times New Roman" w:hAnsi="Times New Roman" w:cs="Times New Roman"/>
          <w:sz w:val="28"/>
        </w:rPr>
        <w:t>0</w:t>
      </w:r>
      <w:r w:rsidR="00F74B89">
        <w:rPr>
          <w:rFonts w:ascii="Times New Roman" w:eastAsia="Times New Roman" w:hAnsi="Times New Roman" w:cs="Times New Roman"/>
          <w:sz w:val="28"/>
        </w:rPr>
        <w:t>1.10</w:t>
      </w:r>
      <w:r w:rsidR="000528F5">
        <w:rPr>
          <w:rFonts w:ascii="Times New Roman" w:eastAsia="Times New Roman" w:hAnsi="Times New Roman" w:cs="Times New Roman"/>
          <w:sz w:val="28"/>
        </w:rPr>
        <w:t>.2018</w:t>
      </w:r>
      <w:r>
        <w:rPr>
          <w:rFonts w:ascii="Times New Roman" w:eastAsia="Times New Roman" w:hAnsi="Times New Roman" w:cs="Times New Roman"/>
          <w:sz w:val="28"/>
        </w:rPr>
        <w:t xml:space="preserve"> в 9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оканчивается </w:t>
      </w:r>
      <w:r w:rsidR="00F74B89">
        <w:rPr>
          <w:rFonts w:ascii="Times New Roman" w:eastAsia="Times New Roman" w:hAnsi="Times New Roman" w:cs="Times New Roman"/>
          <w:sz w:val="28"/>
        </w:rPr>
        <w:t>29.10</w:t>
      </w:r>
      <w:r>
        <w:rPr>
          <w:rFonts w:ascii="Times New Roman" w:eastAsia="Times New Roman" w:hAnsi="Times New Roman" w:cs="Times New Roman"/>
          <w:sz w:val="28"/>
        </w:rPr>
        <w:t>.201</w:t>
      </w:r>
      <w:r w:rsidR="00312C3D">
        <w:rPr>
          <w:rFonts w:ascii="Times New Roman" w:eastAsia="Times New Roman" w:hAnsi="Times New Roman" w:cs="Times New Roman"/>
          <w:sz w:val="28"/>
        </w:rPr>
        <w:t>8</w:t>
      </w:r>
      <w:r>
        <w:rPr>
          <w:rFonts w:ascii="Times New Roman" w:eastAsia="Times New Roman" w:hAnsi="Times New Roman" w:cs="Times New Roman"/>
          <w:sz w:val="28"/>
        </w:rPr>
        <w:t xml:space="preserve"> в 15 ч. 00 мин.</w:t>
      </w:r>
      <w:bookmarkStart w:id="0" w:name="_GoBack"/>
      <w:bookmarkEnd w:id="0"/>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744FF9">
        <w:rPr>
          <w:rFonts w:ascii="Times New Roman" w:eastAsia="Times New Roman" w:hAnsi="Times New Roman" w:cs="Times New Roman"/>
          <w:sz w:val="28"/>
        </w:rPr>
        <w:t>222079 (двести двадцать две тысячи семьдесят девять) руб. 00 коп</w:t>
      </w:r>
      <w:proofErr w:type="gramStart"/>
      <w:r w:rsidR="00744FF9">
        <w:rPr>
          <w:rFonts w:ascii="Times New Roman" w:eastAsia="Times New Roman" w:hAnsi="Times New Roman" w:cs="Times New Roman"/>
          <w:sz w:val="28"/>
        </w:rPr>
        <w:t>.</w:t>
      </w:r>
      <w:r>
        <w:rPr>
          <w:rFonts w:ascii="Times New Roman" w:eastAsia="Times New Roman" w:hAnsi="Times New Roman" w:cs="Times New Roman"/>
          <w:sz w:val="28"/>
        </w:rPr>
        <w:t>.</w:t>
      </w:r>
      <w:proofErr w:type="gramEnd"/>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5">
        <w:r>
          <w:rPr>
            <w:rFonts w:ascii="Times New Roman" w:eastAsia="Times New Roman" w:hAnsi="Times New Roman" w:cs="Times New Roman"/>
            <w:color w:val="0000FF"/>
            <w:sz w:val="28"/>
            <w:u w:val="single"/>
          </w:rPr>
          <w:t>пунктом 13</w:t>
        </w:r>
      </w:hyperlink>
      <w:r>
        <w:rPr>
          <w:rFonts w:ascii="Times New Roman" w:eastAsia="Times New Roman" w:hAnsi="Times New Roman" w:cs="Times New Roman"/>
          <w:sz w:val="28"/>
        </w:rPr>
        <w:t xml:space="preserve">, </w:t>
      </w:r>
      <w:hyperlink r:id="rId6">
        <w:r>
          <w:rPr>
            <w:rFonts w:ascii="Times New Roman" w:eastAsia="Times New Roman" w:hAnsi="Times New Roman" w:cs="Times New Roman"/>
            <w:color w:val="0000FF"/>
            <w:sz w:val="28"/>
            <w:u w:val="single"/>
          </w:rPr>
          <w:t>14</w:t>
        </w:r>
      </w:hyperlink>
      <w:r>
        <w:rPr>
          <w:rFonts w:ascii="Times New Roman" w:eastAsia="Times New Roman" w:hAnsi="Times New Roman" w:cs="Times New Roman"/>
          <w:sz w:val="28"/>
        </w:rPr>
        <w:t xml:space="preserve"> или </w:t>
      </w:r>
      <w:hyperlink r:id="rId7">
        <w:r>
          <w:rPr>
            <w:rFonts w:ascii="Times New Roman" w:eastAsia="Times New Roman" w:hAnsi="Times New Roman" w:cs="Times New Roman"/>
            <w:color w:val="0000FF"/>
            <w:sz w:val="28"/>
            <w:u w:val="single"/>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w:t>
      </w:r>
      <w:hyperlink r:id="rId8">
        <w:r>
          <w:rPr>
            <w:rFonts w:ascii="Times New Roman" w:eastAsia="Times New Roman" w:hAnsi="Times New Roman" w:cs="Times New Roman"/>
            <w:color w:val="0000FF"/>
            <w:sz w:val="28"/>
            <w:u w:val="single"/>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Банковские реквизиты счета для перечисления задатка: </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Получатель: 446450, г. Похвистнево, ул. Лермонтова, 16, ИНН 6357020148, КПП 635701001, УФК по Самарской области (Администрация городского округа Похвистнево Самарской области) № л/с 04423004670 расчетный счет  40101810200000010001.</w:t>
      </w:r>
    </w:p>
    <w:p w:rsidR="0008594A" w:rsidRDefault="00C346A1">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Банк получателя: Отделение Самара г.Самара БИК 043601001 ОКПО 04031411 ОКТМО 36727000, КБК 910 1 17 05040 04 0000 180.</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231620">
        <w:rPr>
          <w:rFonts w:ascii="Times New Roman" w:eastAsia="Times New Roman" w:hAnsi="Times New Roman" w:cs="Times New Roman"/>
          <w:sz w:val="28"/>
        </w:rPr>
        <w:t>30</w:t>
      </w:r>
      <w:r w:rsidR="008A0F47">
        <w:rPr>
          <w:rFonts w:ascii="Times New Roman" w:eastAsia="Times New Roman" w:hAnsi="Times New Roman" w:cs="Times New Roman"/>
          <w:sz w:val="28"/>
        </w:rPr>
        <w:t>.</w:t>
      </w:r>
      <w:r w:rsidR="00231620">
        <w:rPr>
          <w:rFonts w:ascii="Times New Roman" w:eastAsia="Times New Roman" w:hAnsi="Times New Roman" w:cs="Times New Roman"/>
          <w:sz w:val="28"/>
        </w:rPr>
        <w:t>10</w:t>
      </w:r>
      <w:r w:rsidR="00312C3D">
        <w:rPr>
          <w:rFonts w:ascii="Times New Roman" w:eastAsia="Times New Roman" w:hAnsi="Times New Roman" w:cs="Times New Roman"/>
          <w:sz w:val="28"/>
        </w:rPr>
        <w:t>.2018</w:t>
      </w:r>
      <w:r>
        <w:rPr>
          <w:rFonts w:ascii="Times New Roman" w:eastAsia="Times New Roman" w:hAnsi="Times New Roman" w:cs="Times New Roman"/>
          <w:sz w:val="28"/>
        </w:rPr>
        <w:t xml:space="preserve"> в 14.</w:t>
      </w:r>
      <w:r w:rsidR="008A0F47">
        <w:rPr>
          <w:rFonts w:ascii="Times New Roman" w:eastAsia="Times New Roman" w:hAnsi="Times New Roman" w:cs="Times New Roman"/>
          <w:sz w:val="28"/>
        </w:rPr>
        <w:t>0</w:t>
      </w:r>
      <w:r>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08594A" w:rsidRDefault="00C346A1">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Срок  аренды земельного участка: </w:t>
      </w:r>
      <w:r w:rsidRPr="00425AAF">
        <w:rPr>
          <w:rFonts w:ascii="Times New Roman" w:eastAsia="Times New Roman" w:hAnsi="Times New Roman" w:cs="Times New Roman"/>
          <w:sz w:val="28"/>
        </w:rPr>
        <w:t>5 (пять) лет.</w:t>
      </w:r>
    </w:p>
    <w:p w:rsidR="0008594A" w:rsidRDefault="00C346A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08594A" w:rsidRDefault="00C346A1">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C346A1">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9">
        <w:r>
          <w:rPr>
            <w:rFonts w:ascii="Times New Roman" w:eastAsia="Times New Roman" w:hAnsi="Times New Roman" w:cs="Times New Roman"/>
            <w:color w:val="0000FF"/>
            <w:sz w:val="28"/>
            <w:u w:val="single"/>
          </w:rPr>
          <w:t>pohgor</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samtel</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w:t>
        </w:r>
        <w:r>
          <w:rPr>
            <w:rFonts w:ascii="Times New Roman" w:eastAsia="Times New Roman" w:hAnsi="Times New Roman" w:cs="Times New Roman"/>
            <w:vanish/>
            <w:color w:val="0000FF"/>
            <w:sz w:val="28"/>
            <w:u w:val="single"/>
          </w:rPr>
          <w:t>HYPERLINK "mailto:pohgor@samtel.ru"</w:t>
        </w:r>
        <w:r>
          <w:rPr>
            <w:rFonts w:ascii="Times New Roman" w:eastAsia="Times New Roman" w:hAnsi="Times New Roman" w:cs="Times New Roman"/>
            <w:color w:val="0000FF"/>
            <w:sz w:val="28"/>
            <w:u w:val="single"/>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910E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New Roman">
    <w:altName w:val="MS Mincho"/>
    <w:panose1 w:val="00000000000000000000"/>
    <w:charset w:val="80"/>
    <w:family w:val="roman"/>
    <w:notTrueType/>
    <w:pitch w:val="fixed"/>
    <w:sig w:usb0="00000000" w:usb1="08070000" w:usb2="00000010" w:usb3="00000000" w:csb0="00020000"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528F5"/>
    <w:rsid w:val="00065725"/>
    <w:rsid w:val="0008594A"/>
    <w:rsid w:val="000D4321"/>
    <w:rsid w:val="000F6044"/>
    <w:rsid w:val="00107A55"/>
    <w:rsid w:val="001843CF"/>
    <w:rsid w:val="001A7457"/>
    <w:rsid w:val="001D7ED1"/>
    <w:rsid w:val="00231620"/>
    <w:rsid w:val="00274AFE"/>
    <w:rsid w:val="002803AF"/>
    <w:rsid w:val="002C4892"/>
    <w:rsid w:val="00312C3D"/>
    <w:rsid w:val="003841A7"/>
    <w:rsid w:val="004154D8"/>
    <w:rsid w:val="00425AAF"/>
    <w:rsid w:val="004A7DE0"/>
    <w:rsid w:val="004D2FFA"/>
    <w:rsid w:val="004F3F0A"/>
    <w:rsid w:val="00512066"/>
    <w:rsid w:val="005C7987"/>
    <w:rsid w:val="006B011C"/>
    <w:rsid w:val="006B2BF8"/>
    <w:rsid w:val="00700706"/>
    <w:rsid w:val="00715E5B"/>
    <w:rsid w:val="00744FF9"/>
    <w:rsid w:val="007A2EC5"/>
    <w:rsid w:val="007F08F9"/>
    <w:rsid w:val="00816853"/>
    <w:rsid w:val="00823125"/>
    <w:rsid w:val="008A0F47"/>
    <w:rsid w:val="008A3180"/>
    <w:rsid w:val="00910EEC"/>
    <w:rsid w:val="00C346A1"/>
    <w:rsid w:val="00C8470F"/>
    <w:rsid w:val="00D85617"/>
    <w:rsid w:val="00DD4FCD"/>
    <w:rsid w:val="00F74B89"/>
    <w:rsid w:val="00F819E0"/>
    <w:rsid w:val="00FF46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paragraph" w:styleId="a5">
    <w:name w:val="Body Text"/>
    <w:basedOn w:val="a"/>
    <w:link w:val="a6"/>
    <w:unhideWhenUsed/>
    <w:rsid w:val="00FF462A"/>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6">
    <w:name w:val="Основной текст Знак"/>
    <w:basedOn w:val="a0"/>
    <w:link w:val="a5"/>
    <w:rsid w:val="00FF462A"/>
    <w:rPr>
      <w:rFonts w:ascii="Times New Roman" w:eastAsia="Times New Roman" w:hAnsi="Times New Roman" w:cs="Times New Roman"/>
      <w:b/>
      <w:sz w:val="28"/>
      <w:szCs w:val="20"/>
      <w:lang w:eastAsia="ar-SA"/>
    </w:rPr>
  </w:style>
  <w:style w:type="paragraph" w:customStyle="1" w:styleId="ConsPlusNonformat">
    <w:name w:val="ConsPlusNonformat"/>
    <w:uiPriority w:val="99"/>
    <w:rsid w:val="00FF462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7">
    <w:name w:val="Содержимое таблицы"/>
    <w:basedOn w:val="a"/>
    <w:rsid w:val="00FF462A"/>
    <w:pPr>
      <w:suppressLineNumbers/>
      <w:suppressAutoHyphens/>
      <w:spacing w:after="0" w:line="240" w:lineRule="auto"/>
    </w:pPr>
    <w:rPr>
      <w:rFonts w:ascii="Times New Roman" w:eastAsia="Times New Roman" w:hAnsi="Times New Roman"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1905290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BE4XCeAL" TargetMode="External"/><Relationship Id="rId3" Type="http://schemas.openxmlformats.org/officeDocument/2006/relationships/settings" Target="settings.xml"/><Relationship Id="rId7" Type="http://schemas.openxmlformats.org/officeDocument/2006/relationships/hyperlink" Target="consultantplus://offline/ref=F6828B85E7B6289E6D27BDBE29854A63189E9C40DE1142F15763960D8532BD2906EA2C6AE2XCe0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6828B85E7B6289E6D27BDBE29854A63189E9C40DE1142F15763960D8532BD2906EA2C6BEBXCe2L" TargetMode="External"/><Relationship Id="rId11" Type="http://schemas.openxmlformats.org/officeDocument/2006/relationships/theme" Target="theme/theme1.xml"/><Relationship Id="rId5" Type="http://schemas.openxmlformats.org/officeDocument/2006/relationships/hyperlink" Target="consultantplus://offline/ref=F6828B85E7B6289E6D27BDBE29854A63189E9C40DE1142F15763960D8532BD2906EA2C6BEAXCeB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ohgor@sam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1550</Words>
  <Characters>8840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Газизова Рузана</cp:lastModifiedBy>
  <cp:revision>37</cp:revision>
  <cp:lastPrinted>2018-07-26T07:06:00Z</cp:lastPrinted>
  <dcterms:created xsi:type="dcterms:W3CDTF">2017-09-25T04:13:00Z</dcterms:created>
  <dcterms:modified xsi:type="dcterms:W3CDTF">2018-09-27T06:27:00Z</dcterms:modified>
</cp:coreProperties>
</file>